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838E5" w14:textId="26356B69" w:rsidR="00230868" w:rsidRDefault="00230868" w:rsidP="00D25E06">
      <w:pPr>
        <w:pStyle w:val="Default"/>
        <w:jc w:val="both"/>
        <w:rPr>
          <w:b/>
          <w:bCs/>
          <w:sz w:val="36"/>
          <w:szCs w:val="36"/>
        </w:rPr>
      </w:pPr>
      <w:r>
        <w:rPr>
          <w:noProof/>
          <w:lang w:eastAsia="fr-BE"/>
        </w:rPr>
        <w:drawing>
          <wp:inline distT="0" distB="0" distL="0" distR="0" wp14:anchorId="6A666073" wp14:editId="748F1CA7">
            <wp:extent cx="5219700" cy="1104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0" cy="1104900"/>
                    </a:xfrm>
                    <a:prstGeom prst="rect">
                      <a:avLst/>
                    </a:prstGeom>
                    <a:noFill/>
                    <a:ln>
                      <a:noFill/>
                    </a:ln>
                  </pic:spPr>
                </pic:pic>
              </a:graphicData>
            </a:graphic>
          </wp:inline>
        </w:drawing>
      </w:r>
    </w:p>
    <w:p w14:paraId="477FB25A" w14:textId="7037A595" w:rsidR="00797EFA" w:rsidRDefault="00B23B44" w:rsidP="00D25E06">
      <w:pPr>
        <w:pStyle w:val="Default"/>
        <w:jc w:val="both"/>
        <w:rPr>
          <w:b/>
          <w:bCs/>
          <w:sz w:val="36"/>
          <w:szCs w:val="36"/>
        </w:rPr>
      </w:pPr>
      <w:r w:rsidRPr="00B23B44">
        <w:rPr>
          <w:b/>
          <w:bCs/>
          <w:sz w:val="36"/>
          <w:szCs w:val="36"/>
        </w:rPr>
        <w:t xml:space="preserve">Annexe 1. </w:t>
      </w:r>
      <w:r>
        <w:rPr>
          <w:b/>
          <w:bCs/>
          <w:sz w:val="36"/>
          <w:szCs w:val="36"/>
        </w:rPr>
        <w:t xml:space="preserve">Rappel des modalités de connexion à l’applicatif </w:t>
      </w:r>
      <w:proofErr w:type="spellStart"/>
      <w:r>
        <w:rPr>
          <w:b/>
          <w:bCs/>
          <w:sz w:val="36"/>
          <w:szCs w:val="36"/>
        </w:rPr>
        <w:t>DAccE</w:t>
      </w:r>
      <w:proofErr w:type="spellEnd"/>
    </w:p>
    <w:p w14:paraId="4707CD66" w14:textId="77777777" w:rsidR="00B23B44" w:rsidRDefault="00B23B44" w:rsidP="00D25E06">
      <w:pPr>
        <w:pStyle w:val="Default"/>
        <w:jc w:val="both"/>
        <w:rPr>
          <w:b/>
          <w:bCs/>
          <w:sz w:val="36"/>
          <w:szCs w:val="36"/>
        </w:rPr>
      </w:pPr>
    </w:p>
    <w:p w14:paraId="69B7F1CA" w14:textId="77777777" w:rsidR="00B23B44" w:rsidRDefault="00B23B44" w:rsidP="00D25E06">
      <w:pPr>
        <w:pStyle w:val="Default"/>
        <w:jc w:val="both"/>
      </w:pPr>
    </w:p>
    <w:p w14:paraId="50C3D3B5" w14:textId="77777777" w:rsidR="00B23B44" w:rsidRDefault="00B23B44" w:rsidP="00D25E06">
      <w:pPr>
        <w:pStyle w:val="Default"/>
        <w:jc w:val="both"/>
        <w:rPr>
          <w:sz w:val="22"/>
          <w:szCs w:val="22"/>
        </w:rPr>
      </w:pPr>
      <w:r>
        <w:t xml:space="preserve"> </w:t>
      </w:r>
      <w:r>
        <w:rPr>
          <w:i/>
          <w:iCs/>
          <w:sz w:val="22"/>
          <w:szCs w:val="22"/>
        </w:rPr>
        <w:t xml:space="preserve">Pour les écoles et les CPMS </w:t>
      </w:r>
    </w:p>
    <w:p w14:paraId="75B6AEBD" w14:textId="77777777" w:rsidR="00B23B44" w:rsidRDefault="00B23B44" w:rsidP="00D25E06">
      <w:pPr>
        <w:pStyle w:val="Default"/>
        <w:jc w:val="both"/>
        <w:rPr>
          <w:sz w:val="22"/>
          <w:szCs w:val="22"/>
        </w:rPr>
      </w:pPr>
    </w:p>
    <w:p w14:paraId="039DB43A" w14:textId="38263C26" w:rsidR="00B23B44" w:rsidRDefault="00B23B44" w:rsidP="00D25E06">
      <w:pPr>
        <w:pStyle w:val="Default"/>
        <w:jc w:val="both"/>
        <w:rPr>
          <w:sz w:val="22"/>
          <w:szCs w:val="22"/>
        </w:rPr>
      </w:pPr>
      <w:r>
        <w:rPr>
          <w:sz w:val="22"/>
          <w:szCs w:val="22"/>
        </w:rPr>
        <w:t xml:space="preserve">L’accès au </w:t>
      </w:r>
      <w:proofErr w:type="spellStart"/>
      <w:r>
        <w:rPr>
          <w:sz w:val="22"/>
          <w:szCs w:val="22"/>
        </w:rPr>
        <w:t>DAccE</w:t>
      </w:r>
      <w:proofErr w:type="spellEnd"/>
      <w:r>
        <w:rPr>
          <w:sz w:val="22"/>
          <w:szCs w:val="22"/>
        </w:rPr>
        <w:t xml:space="preserve"> se fait via le guichet électronique de la Fédération Wallonie-Bruxelles</w:t>
      </w:r>
      <w:proofErr w:type="gramStart"/>
      <w:r>
        <w:rPr>
          <w:sz w:val="22"/>
          <w:szCs w:val="22"/>
        </w:rPr>
        <w:t xml:space="preserve"> «Mon</w:t>
      </w:r>
      <w:proofErr w:type="gramEnd"/>
      <w:r>
        <w:rPr>
          <w:sz w:val="22"/>
          <w:szCs w:val="22"/>
        </w:rPr>
        <w:t xml:space="preserve"> Espace» (</w:t>
      </w:r>
      <w:hyperlink r:id="rId8" w:history="1">
        <w:r w:rsidRPr="00D25E06">
          <w:rPr>
            <w:rStyle w:val="Lienhypertexte"/>
            <w:sz w:val="22"/>
            <w:szCs w:val="22"/>
          </w:rPr>
          <w:t>https://monespace.fw-b.be/</w:t>
        </w:r>
      </w:hyperlink>
      <w:r>
        <w:rPr>
          <w:sz w:val="22"/>
          <w:szCs w:val="22"/>
        </w:rPr>
        <w:t xml:space="preserve">). </w:t>
      </w:r>
    </w:p>
    <w:p w14:paraId="366FACFC" w14:textId="77777777" w:rsidR="00B23B44" w:rsidRDefault="00B23B44" w:rsidP="00D25E06">
      <w:pPr>
        <w:pStyle w:val="Default"/>
        <w:jc w:val="both"/>
        <w:rPr>
          <w:sz w:val="22"/>
          <w:szCs w:val="22"/>
        </w:rPr>
      </w:pPr>
    </w:p>
    <w:p w14:paraId="5417D702" w14:textId="7C5A7CB9" w:rsidR="00B23B44" w:rsidRDefault="00B23B44" w:rsidP="00D25E06">
      <w:pPr>
        <w:pStyle w:val="Default"/>
        <w:jc w:val="both"/>
        <w:rPr>
          <w:sz w:val="22"/>
          <w:szCs w:val="22"/>
        </w:rPr>
      </w:pPr>
      <w:r>
        <w:rPr>
          <w:sz w:val="22"/>
          <w:szCs w:val="22"/>
        </w:rPr>
        <w:t xml:space="preserve">Il est conditionné à trois éléments : </w:t>
      </w:r>
    </w:p>
    <w:p w14:paraId="561BC655" w14:textId="77777777" w:rsidR="00B23B44" w:rsidRDefault="00B23B44" w:rsidP="00D25E06">
      <w:pPr>
        <w:pStyle w:val="Default"/>
        <w:spacing w:after="26"/>
        <w:jc w:val="both"/>
        <w:rPr>
          <w:sz w:val="22"/>
          <w:szCs w:val="22"/>
        </w:rPr>
      </w:pPr>
    </w:p>
    <w:p w14:paraId="078FF15E" w14:textId="5F7E9250" w:rsidR="00B23B44" w:rsidRPr="00D25E06" w:rsidRDefault="00B23B44" w:rsidP="00D25E06">
      <w:pPr>
        <w:pStyle w:val="Default"/>
        <w:numPr>
          <w:ilvl w:val="0"/>
          <w:numId w:val="1"/>
        </w:numPr>
        <w:spacing w:after="26"/>
        <w:jc w:val="both"/>
        <w:rPr>
          <w:sz w:val="22"/>
          <w:szCs w:val="22"/>
        </w:rPr>
      </w:pPr>
      <w:r>
        <w:rPr>
          <w:b/>
          <w:bCs/>
          <w:sz w:val="22"/>
          <w:szCs w:val="22"/>
        </w:rPr>
        <w:t xml:space="preserve">Un compte cerbère dit « </w:t>
      </w:r>
      <w:r>
        <w:rPr>
          <w:b/>
          <w:bCs/>
          <w:i/>
          <w:iCs/>
          <w:sz w:val="22"/>
          <w:szCs w:val="22"/>
        </w:rPr>
        <w:t>EDU »</w:t>
      </w:r>
      <w:r>
        <w:rPr>
          <w:sz w:val="22"/>
          <w:szCs w:val="22"/>
        </w:rPr>
        <w:t xml:space="preserve">. Pour les personnes en possession d’un numéro matricule délivré par la FWB, le compte EDU est créé automatiquement. Dans le cas contraire, les personnes doivent faire une demande d’affiliation en passant par Mon Espace, dans l’espace « citoyen » et accéder à la démarche « SELF ». Une fois la demande validée, le compte EDU est activé. </w:t>
      </w:r>
    </w:p>
    <w:p w14:paraId="4E41BEB3" w14:textId="6CB6AE98" w:rsidR="00B23B44" w:rsidRPr="00D25E06" w:rsidRDefault="00B23B44" w:rsidP="00D25E06">
      <w:pPr>
        <w:pStyle w:val="Default"/>
        <w:numPr>
          <w:ilvl w:val="0"/>
          <w:numId w:val="1"/>
        </w:numPr>
        <w:spacing w:after="26"/>
        <w:jc w:val="both"/>
        <w:rPr>
          <w:sz w:val="22"/>
          <w:szCs w:val="22"/>
        </w:rPr>
      </w:pPr>
      <w:r>
        <w:rPr>
          <w:b/>
          <w:bCs/>
          <w:sz w:val="22"/>
          <w:szCs w:val="22"/>
        </w:rPr>
        <w:t>Une affiliation validée</w:t>
      </w:r>
      <w:r>
        <w:rPr>
          <w:sz w:val="22"/>
          <w:szCs w:val="22"/>
        </w:rPr>
        <w:t xml:space="preserve">. La validation de l’affiliation se fait par le Gestionnaire des Identités et Accès (GIA) de l’école/du CPMS et permet d’accéder à la rubrique « Mes établissements » dans « Mon espace ». </w:t>
      </w:r>
    </w:p>
    <w:p w14:paraId="673DFD77" w14:textId="10A96985" w:rsidR="00B23B44" w:rsidRDefault="00B23B44" w:rsidP="00D25E06">
      <w:pPr>
        <w:pStyle w:val="Default"/>
        <w:numPr>
          <w:ilvl w:val="0"/>
          <w:numId w:val="1"/>
        </w:numPr>
        <w:jc w:val="both"/>
        <w:rPr>
          <w:sz w:val="22"/>
          <w:szCs w:val="22"/>
        </w:rPr>
      </w:pPr>
      <w:r>
        <w:rPr>
          <w:b/>
          <w:bCs/>
          <w:sz w:val="22"/>
          <w:szCs w:val="22"/>
        </w:rPr>
        <w:t xml:space="preserve">Une permission au </w:t>
      </w:r>
      <w:proofErr w:type="spellStart"/>
      <w:r>
        <w:rPr>
          <w:b/>
          <w:bCs/>
          <w:sz w:val="22"/>
          <w:szCs w:val="22"/>
        </w:rPr>
        <w:t>DAccE</w:t>
      </w:r>
      <w:proofErr w:type="spellEnd"/>
      <w:r>
        <w:rPr>
          <w:b/>
          <w:bCs/>
          <w:sz w:val="22"/>
          <w:szCs w:val="22"/>
        </w:rPr>
        <w:t xml:space="preserve"> accordée par la direction de l’école/du CPMS</w:t>
      </w:r>
      <w:r>
        <w:rPr>
          <w:sz w:val="22"/>
          <w:szCs w:val="22"/>
        </w:rPr>
        <w:t xml:space="preserve">. Pour ce faire, la direction doit se rendre dans l’application MODE et octroyer les permissions au </w:t>
      </w:r>
      <w:proofErr w:type="spellStart"/>
      <w:r>
        <w:rPr>
          <w:sz w:val="22"/>
          <w:szCs w:val="22"/>
        </w:rPr>
        <w:t>DAccE</w:t>
      </w:r>
      <w:proofErr w:type="spellEnd"/>
      <w:r>
        <w:rPr>
          <w:sz w:val="22"/>
          <w:szCs w:val="22"/>
        </w:rPr>
        <w:t xml:space="preserve"> aux membres de l’équipe éducative selon les profils correspondants à leur mission, via un écran spécifique de permissions </w:t>
      </w:r>
      <w:proofErr w:type="spellStart"/>
      <w:r>
        <w:rPr>
          <w:sz w:val="22"/>
          <w:szCs w:val="22"/>
        </w:rPr>
        <w:t>DAccE</w:t>
      </w:r>
      <w:proofErr w:type="spellEnd"/>
      <w:r>
        <w:rPr>
          <w:sz w:val="22"/>
          <w:szCs w:val="22"/>
        </w:rPr>
        <w:t xml:space="preserve">. </w:t>
      </w:r>
    </w:p>
    <w:p w14:paraId="5031BB49" w14:textId="77777777" w:rsidR="00B23B44" w:rsidRDefault="00B23B44" w:rsidP="00D25E06">
      <w:pPr>
        <w:pStyle w:val="Default"/>
        <w:jc w:val="both"/>
        <w:rPr>
          <w:sz w:val="22"/>
          <w:szCs w:val="22"/>
        </w:rPr>
      </w:pPr>
    </w:p>
    <w:p w14:paraId="1EEABF6E" w14:textId="77777777" w:rsidR="00B23B44" w:rsidRDefault="00B23B44" w:rsidP="00D25E06">
      <w:pPr>
        <w:pStyle w:val="Default"/>
        <w:jc w:val="both"/>
        <w:rPr>
          <w:sz w:val="22"/>
          <w:szCs w:val="22"/>
        </w:rPr>
      </w:pPr>
      <w:r>
        <w:rPr>
          <w:sz w:val="22"/>
          <w:szCs w:val="22"/>
        </w:rPr>
        <w:t xml:space="preserve">Une fois ces 3 éléments rencontrés, les membres des équipes de l’école et du CPMS se connectent à MON ESPACE où ils peuvent sélectionner leur établissement et accéder au lien vers le </w:t>
      </w:r>
      <w:proofErr w:type="spellStart"/>
      <w:r>
        <w:rPr>
          <w:sz w:val="22"/>
          <w:szCs w:val="22"/>
        </w:rPr>
        <w:t>DAccE</w:t>
      </w:r>
      <w:proofErr w:type="spellEnd"/>
      <w:r>
        <w:rPr>
          <w:sz w:val="22"/>
          <w:szCs w:val="22"/>
        </w:rPr>
        <w:t xml:space="preserve">. </w:t>
      </w:r>
    </w:p>
    <w:p w14:paraId="19FDD512" w14:textId="77777777" w:rsidR="00B23B44" w:rsidRDefault="00B23B44" w:rsidP="00D25E06">
      <w:pPr>
        <w:pStyle w:val="Default"/>
        <w:jc w:val="both"/>
        <w:rPr>
          <w:sz w:val="22"/>
          <w:szCs w:val="22"/>
        </w:rPr>
      </w:pPr>
    </w:p>
    <w:p w14:paraId="2EBEA59F" w14:textId="4B3DB963" w:rsidR="00B23B44" w:rsidRDefault="00B23B44" w:rsidP="00D25E06">
      <w:pPr>
        <w:pStyle w:val="Default"/>
        <w:jc w:val="both"/>
        <w:rPr>
          <w:sz w:val="22"/>
          <w:szCs w:val="22"/>
        </w:rPr>
      </w:pPr>
      <w:r>
        <w:rPr>
          <w:sz w:val="22"/>
          <w:szCs w:val="22"/>
        </w:rPr>
        <w:t xml:space="preserve">Une fois dans le </w:t>
      </w:r>
      <w:proofErr w:type="spellStart"/>
      <w:r>
        <w:rPr>
          <w:sz w:val="22"/>
          <w:szCs w:val="22"/>
        </w:rPr>
        <w:t>DAccE</w:t>
      </w:r>
      <w:proofErr w:type="spellEnd"/>
      <w:r>
        <w:rPr>
          <w:sz w:val="22"/>
          <w:szCs w:val="22"/>
        </w:rPr>
        <w:t xml:space="preserve"> de l’élève, le membre de l’équipe éducative devra cliquer sur le volet « Procédures », puis sur le sous-volet « Procédure de maintien exceptionnel en M3 » pour introduire ou consulter la demande de maintien en M3. </w:t>
      </w:r>
    </w:p>
    <w:p w14:paraId="76086B93" w14:textId="77777777" w:rsidR="00B23B44" w:rsidRDefault="00B23B44" w:rsidP="00D25E06">
      <w:pPr>
        <w:pStyle w:val="Default"/>
        <w:jc w:val="both"/>
        <w:rPr>
          <w:i/>
          <w:iCs/>
          <w:sz w:val="22"/>
          <w:szCs w:val="22"/>
        </w:rPr>
      </w:pPr>
    </w:p>
    <w:p w14:paraId="62E48340" w14:textId="39E3DFAB" w:rsidR="00B23B44" w:rsidRDefault="00B23B44" w:rsidP="00D25E06">
      <w:pPr>
        <w:pStyle w:val="Default"/>
        <w:jc w:val="both"/>
        <w:rPr>
          <w:sz w:val="22"/>
          <w:szCs w:val="22"/>
        </w:rPr>
      </w:pPr>
      <w:r>
        <w:rPr>
          <w:i/>
          <w:iCs/>
          <w:sz w:val="22"/>
          <w:szCs w:val="22"/>
        </w:rPr>
        <w:t xml:space="preserve">Pour les parents </w:t>
      </w:r>
    </w:p>
    <w:p w14:paraId="43AA5F93" w14:textId="77777777" w:rsidR="00D25E06" w:rsidRDefault="00D25E06" w:rsidP="00D25E06">
      <w:pPr>
        <w:pStyle w:val="Default"/>
        <w:jc w:val="both"/>
        <w:rPr>
          <w:sz w:val="22"/>
          <w:szCs w:val="22"/>
        </w:rPr>
      </w:pPr>
    </w:p>
    <w:p w14:paraId="738C1AD1" w14:textId="547AA506" w:rsidR="00B23B44" w:rsidRDefault="00B23B44" w:rsidP="00D25E06">
      <w:pPr>
        <w:pStyle w:val="Default"/>
        <w:jc w:val="both"/>
        <w:rPr>
          <w:sz w:val="22"/>
          <w:szCs w:val="22"/>
        </w:rPr>
      </w:pPr>
      <w:r>
        <w:rPr>
          <w:sz w:val="22"/>
          <w:szCs w:val="22"/>
        </w:rPr>
        <w:t xml:space="preserve">Les parents peuvent consulter le </w:t>
      </w:r>
      <w:proofErr w:type="spellStart"/>
      <w:r>
        <w:rPr>
          <w:sz w:val="22"/>
          <w:szCs w:val="22"/>
        </w:rPr>
        <w:t>DAccE</w:t>
      </w:r>
      <w:proofErr w:type="spellEnd"/>
      <w:r>
        <w:rPr>
          <w:sz w:val="22"/>
          <w:szCs w:val="22"/>
        </w:rPr>
        <w:t xml:space="preserve"> de leur enfant </w:t>
      </w:r>
      <w:r>
        <w:rPr>
          <w:b/>
          <w:bCs/>
          <w:sz w:val="22"/>
          <w:szCs w:val="22"/>
        </w:rPr>
        <w:t xml:space="preserve">en se connectant à Mon Espace </w:t>
      </w:r>
      <w:r>
        <w:rPr>
          <w:sz w:val="22"/>
          <w:szCs w:val="22"/>
        </w:rPr>
        <w:t>(</w:t>
      </w:r>
      <w:hyperlink r:id="rId9" w:history="1">
        <w:r w:rsidRPr="00D25E06">
          <w:rPr>
            <w:rStyle w:val="Lienhypertexte"/>
            <w:sz w:val="22"/>
            <w:szCs w:val="22"/>
          </w:rPr>
          <w:t>https://monespace.fw-b.be/</w:t>
        </w:r>
      </w:hyperlink>
      <w:r>
        <w:rPr>
          <w:sz w:val="22"/>
          <w:szCs w:val="22"/>
        </w:rPr>
        <w:t xml:space="preserve">), </w:t>
      </w:r>
      <w:r>
        <w:rPr>
          <w:b/>
          <w:bCs/>
          <w:sz w:val="22"/>
          <w:szCs w:val="22"/>
        </w:rPr>
        <w:t>à l’aide de leur numéro de Registre national</w:t>
      </w:r>
      <w:r>
        <w:rPr>
          <w:sz w:val="22"/>
          <w:szCs w:val="22"/>
        </w:rPr>
        <w:t xml:space="preserve">. </w:t>
      </w:r>
    </w:p>
    <w:p w14:paraId="607A5189" w14:textId="77777777" w:rsidR="00B23B44" w:rsidRDefault="00B23B44" w:rsidP="00D25E06">
      <w:pPr>
        <w:pStyle w:val="Default"/>
        <w:jc w:val="both"/>
        <w:rPr>
          <w:sz w:val="22"/>
          <w:szCs w:val="22"/>
        </w:rPr>
      </w:pPr>
    </w:p>
    <w:p w14:paraId="1E50B652" w14:textId="049ACBA0" w:rsidR="00B23B44" w:rsidRDefault="00B23B44" w:rsidP="00D25E06">
      <w:pPr>
        <w:pStyle w:val="Default"/>
        <w:jc w:val="both"/>
      </w:pPr>
      <w:r>
        <w:rPr>
          <w:sz w:val="22"/>
          <w:szCs w:val="22"/>
        </w:rPr>
        <w:t xml:space="preserve">Une fois connectés, ils peuvent avoir accès au </w:t>
      </w:r>
      <w:proofErr w:type="spellStart"/>
      <w:r>
        <w:rPr>
          <w:sz w:val="22"/>
          <w:szCs w:val="22"/>
        </w:rPr>
        <w:t>DAccE</w:t>
      </w:r>
      <w:proofErr w:type="spellEnd"/>
      <w:r>
        <w:rPr>
          <w:sz w:val="22"/>
          <w:szCs w:val="22"/>
        </w:rPr>
        <w:t xml:space="preserve"> de leur enfant en cliquant sur « Mes démarches » et en utilisant ensuite le mot-clé « </w:t>
      </w:r>
      <w:proofErr w:type="spellStart"/>
      <w:r>
        <w:rPr>
          <w:sz w:val="22"/>
          <w:szCs w:val="22"/>
        </w:rPr>
        <w:t>DAccE</w:t>
      </w:r>
      <w:proofErr w:type="spellEnd"/>
      <w:r>
        <w:rPr>
          <w:sz w:val="22"/>
          <w:szCs w:val="22"/>
        </w:rPr>
        <w:t xml:space="preserve"> » dans le filtre des démarches. Une fois dans le </w:t>
      </w:r>
      <w:proofErr w:type="spellStart"/>
      <w:r>
        <w:rPr>
          <w:sz w:val="22"/>
          <w:szCs w:val="22"/>
        </w:rPr>
        <w:t>DAccE</w:t>
      </w:r>
      <w:proofErr w:type="spellEnd"/>
      <w:r>
        <w:rPr>
          <w:sz w:val="22"/>
          <w:szCs w:val="22"/>
        </w:rPr>
        <w:t xml:space="preserve"> de leur enfant, ils devront cliquer sur le volet « Procédures », puis sur le sous-volet « Procédure de maintien exceptionnel </w:t>
      </w:r>
      <w:r w:rsidR="00D25E06">
        <w:rPr>
          <w:sz w:val="22"/>
          <w:szCs w:val="22"/>
        </w:rPr>
        <w:t>dans une année du TC</w:t>
      </w:r>
      <w:r>
        <w:rPr>
          <w:sz w:val="22"/>
          <w:szCs w:val="22"/>
        </w:rPr>
        <w:t xml:space="preserve"> » pour consulter la</w:t>
      </w:r>
      <w:r w:rsidR="00D25E06">
        <w:rPr>
          <w:sz w:val="22"/>
          <w:szCs w:val="22"/>
        </w:rPr>
        <w:t xml:space="preserve"> procédure</w:t>
      </w:r>
      <w:r>
        <w:rPr>
          <w:sz w:val="22"/>
          <w:szCs w:val="22"/>
        </w:rPr>
        <w:t>.</w:t>
      </w:r>
    </w:p>
    <w:sectPr w:rsidR="00B23B4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2FD8D" w14:textId="77777777" w:rsidR="00DF5F8A" w:rsidRDefault="00DF5F8A" w:rsidP="00DF5F8A">
      <w:pPr>
        <w:spacing w:after="0" w:line="240" w:lineRule="auto"/>
      </w:pPr>
      <w:r>
        <w:separator/>
      </w:r>
    </w:p>
  </w:endnote>
  <w:endnote w:type="continuationSeparator" w:id="0">
    <w:p w14:paraId="4C202D7F" w14:textId="77777777" w:rsidR="00DF5F8A" w:rsidRDefault="00DF5F8A" w:rsidP="00DF5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0E9" w14:textId="082A2842" w:rsidR="00DF5F8A" w:rsidRPr="00DF5F8A" w:rsidRDefault="00DF5F8A">
    <w:pPr>
      <w:pStyle w:val="Pieddepage"/>
      <w:jc w:val="right"/>
      <w:rPr>
        <w:rFonts w:ascii="Arial" w:hAnsi="Arial" w:cs="Arial"/>
      </w:rPr>
    </w:pPr>
    <w:r w:rsidRPr="00DF5F8A">
      <w:rPr>
        <w:rFonts w:ascii="Arial" w:hAnsi="Arial" w:cs="Arial"/>
      </w:rPr>
      <w:t xml:space="preserve">Procédure de maintien exceptionnel dans une année du tronc commun - </w:t>
    </w:r>
    <w:sdt>
      <w:sdtPr>
        <w:rPr>
          <w:rFonts w:ascii="Arial" w:hAnsi="Arial" w:cs="Arial"/>
        </w:rPr>
        <w:id w:val="-394974105"/>
        <w:docPartObj>
          <w:docPartGallery w:val="Page Numbers (Bottom of Page)"/>
          <w:docPartUnique/>
        </w:docPartObj>
      </w:sdtPr>
      <w:sdtEndPr/>
      <w:sdtContent>
        <w:r w:rsidRPr="00DF5F8A">
          <w:rPr>
            <w:rFonts w:ascii="Arial" w:hAnsi="Arial" w:cs="Arial"/>
          </w:rPr>
          <w:fldChar w:fldCharType="begin"/>
        </w:r>
        <w:r w:rsidRPr="00DF5F8A">
          <w:rPr>
            <w:rFonts w:ascii="Arial" w:hAnsi="Arial" w:cs="Arial"/>
          </w:rPr>
          <w:instrText>PAGE   \* MERGEFORMAT</w:instrText>
        </w:r>
        <w:r w:rsidRPr="00DF5F8A">
          <w:rPr>
            <w:rFonts w:ascii="Arial" w:hAnsi="Arial" w:cs="Arial"/>
          </w:rPr>
          <w:fldChar w:fldCharType="separate"/>
        </w:r>
        <w:r w:rsidRPr="00DF5F8A">
          <w:rPr>
            <w:rFonts w:ascii="Arial" w:hAnsi="Arial" w:cs="Arial"/>
            <w:lang w:val="fr-FR"/>
          </w:rPr>
          <w:t>2</w:t>
        </w:r>
        <w:r w:rsidRPr="00DF5F8A">
          <w:rPr>
            <w:rFonts w:ascii="Arial" w:hAnsi="Arial" w:cs="Arial"/>
          </w:rPr>
          <w:fldChar w:fldCharType="end"/>
        </w:r>
      </w:sdtContent>
    </w:sdt>
  </w:p>
  <w:p w14:paraId="089E01ED" w14:textId="3313CADD" w:rsidR="00DF5F8A" w:rsidRDefault="00DF5F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0A2FE" w14:textId="77777777" w:rsidR="00DF5F8A" w:rsidRDefault="00DF5F8A" w:rsidP="00DF5F8A">
      <w:pPr>
        <w:spacing w:after="0" w:line="240" w:lineRule="auto"/>
      </w:pPr>
      <w:r>
        <w:separator/>
      </w:r>
    </w:p>
  </w:footnote>
  <w:footnote w:type="continuationSeparator" w:id="0">
    <w:p w14:paraId="539013B0" w14:textId="77777777" w:rsidR="00DF5F8A" w:rsidRDefault="00DF5F8A" w:rsidP="00DF5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010428"/>
    <w:multiLevelType w:val="hybridMultilevel"/>
    <w:tmpl w:val="5DB6684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186409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B44"/>
    <w:rsid w:val="00011D2B"/>
    <w:rsid w:val="00230868"/>
    <w:rsid w:val="00441BC2"/>
    <w:rsid w:val="004B17CC"/>
    <w:rsid w:val="0071761E"/>
    <w:rsid w:val="00797EFA"/>
    <w:rsid w:val="00A3635C"/>
    <w:rsid w:val="00A916B0"/>
    <w:rsid w:val="00B23B44"/>
    <w:rsid w:val="00BA7DD8"/>
    <w:rsid w:val="00C01910"/>
    <w:rsid w:val="00C70ED1"/>
    <w:rsid w:val="00D25E06"/>
    <w:rsid w:val="00DF5F8A"/>
    <w:rsid w:val="00F3352C"/>
    <w:rsid w:val="00F90AE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3E661"/>
  <w15:chartTrackingRefBased/>
  <w15:docId w15:val="{8E069361-ADB3-43C4-98D7-EA7656448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B23B44"/>
    <w:pPr>
      <w:autoSpaceDE w:val="0"/>
      <w:autoSpaceDN w:val="0"/>
      <w:adjustRightInd w:val="0"/>
      <w:spacing w:after="0" w:line="240" w:lineRule="auto"/>
    </w:pPr>
    <w:rPr>
      <w:rFonts w:ascii="Arial" w:hAnsi="Arial" w:cs="Arial"/>
      <w:color w:val="000000"/>
      <w:kern w:val="0"/>
      <w:sz w:val="24"/>
      <w:szCs w:val="24"/>
    </w:rPr>
  </w:style>
  <w:style w:type="character" w:styleId="Lienhypertexte">
    <w:name w:val="Hyperlink"/>
    <w:basedOn w:val="Policepardfaut"/>
    <w:uiPriority w:val="99"/>
    <w:unhideWhenUsed/>
    <w:rsid w:val="00D25E06"/>
    <w:rPr>
      <w:color w:val="0563C1" w:themeColor="hyperlink"/>
      <w:u w:val="single"/>
    </w:rPr>
  </w:style>
  <w:style w:type="character" w:styleId="Mentionnonrsolue">
    <w:name w:val="Unresolved Mention"/>
    <w:basedOn w:val="Policepardfaut"/>
    <w:uiPriority w:val="99"/>
    <w:semiHidden/>
    <w:unhideWhenUsed/>
    <w:rsid w:val="00D25E06"/>
    <w:rPr>
      <w:color w:val="605E5C"/>
      <w:shd w:val="clear" w:color="auto" w:fill="E1DFDD"/>
    </w:rPr>
  </w:style>
  <w:style w:type="paragraph" w:styleId="En-tte">
    <w:name w:val="header"/>
    <w:basedOn w:val="Normal"/>
    <w:link w:val="En-tteCar"/>
    <w:uiPriority w:val="99"/>
    <w:unhideWhenUsed/>
    <w:rsid w:val="00DF5F8A"/>
    <w:pPr>
      <w:tabs>
        <w:tab w:val="center" w:pos="4536"/>
        <w:tab w:val="right" w:pos="9072"/>
      </w:tabs>
      <w:spacing w:after="0" w:line="240" w:lineRule="auto"/>
    </w:pPr>
  </w:style>
  <w:style w:type="character" w:customStyle="1" w:styleId="En-tteCar">
    <w:name w:val="En-tête Car"/>
    <w:basedOn w:val="Policepardfaut"/>
    <w:link w:val="En-tte"/>
    <w:uiPriority w:val="99"/>
    <w:rsid w:val="00DF5F8A"/>
  </w:style>
  <w:style w:type="paragraph" w:styleId="Pieddepage">
    <w:name w:val="footer"/>
    <w:basedOn w:val="Normal"/>
    <w:link w:val="PieddepageCar"/>
    <w:uiPriority w:val="99"/>
    <w:unhideWhenUsed/>
    <w:rsid w:val="00DF5F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F5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espace.fw-b.b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onespace.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1887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 Carole</dc:creator>
  <cp:keywords/>
  <dc:description/>
  <cp:lastModifiedBy>BENOIST Carole</cp:lastModifiedBy>
  <cp:revision>3</cp:revision>
  <dcterms:created xsi:type="dcterms:W3CDTF">2024-05-23T09:31:00Z</dcterms:created>
  <dcterms:modified xsi:type="dcterms:W3CDTF">2024-05-30T06:51:00Z</dcterms:modified>
</cp:coreProperties>
</file>